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903" w:rsidRDefault="00F23903" w:rsidP="00F83FF3">
      <w:pPr>
        <w:pStyle w:val="Ttulo"/>
        <w:ind w:left="1698" w:firstLine="426"/>
        <w:jc w:val="left"/>
        <w:rPr>
          <w:sz w:val="24"/>
          <w:szCs w:val="24"/>
        </w:rPr>
      </w:pPr>
    </w:p>
    <w:p w:rsidR="001C6ABF" w:rsidRDefault="001C6ABF" w:rsidP="001C6ABF">
      <w:pPr>
        <w:pStyle w:val="Ttulo"/>
        <w:ind w:left="1698" w:firstLine="426"/>
        <w:jc w:val="left"/>
        <w:rPr>
          <w:sz w:val="28"/>
          <w:szCs w:val="28"/>
        </w:rPr>
      </w:pPr>
      <w:r w:rsidRPr="00D65423">
        <w:rPr>
          <w:sz w:val="28"/>
          <w:szCs w:val="28"/>
        </w:rPr>
        <w:t>RESOLUÇÃO N.º 03/2023</w:t>
      </w:r>
    </w:p>
    <w:p w:rsidR="001C6ABF" w:rsidRPr="00D65423" w:rsidRDefault="001C6ABF" w:rsidP="001C6ABF">
      <w:pPr>
        <w:pStyle w:val="Ttulo"/>
        <w:ind w:left="1698" w:firstLine="426"/>
        <w:jc w:val="left"/>
        <w:rPr>
          <w:sz w:val="28"/>
          <w:szCs w:val="28"/>
        </w:rPr>
      </w:pPr>
    </w:p>
    <w:p w:rsidR="001C6ABF" w:rsidRDefault="001C6ABF" w:rsidP="001C6ABF">
      <w:pPr>
        <w:pStyle w:val="Ttulo"/>
        <w:ind w:left="1698" w:firstLine="426"/>
        <w:jc w:val="left"/>
        <w:rPr>
          <w:sz w:val="24"/>
          <w:szCs w:val="24"/>
        </w:rPr>
      </w:pPr>
    </w:p>
    <w:p w:rsidR="001C6ABF" w:rsidRPr="004928C0" w:rsidRDefault="001C6ABF" w:rsidP="001C6ABF">
      <w:pPr>
        <w:pStyle w:val="Ttulo"/>
        <w:ind w:left="1698" w:firstLine="426"/>
        <w:jc w:val="left"/>
        <w:rPr>
          <w:sz w:val="24"/>
          <w:szCs w:val="24"/>
        </w:rPr>
      </w:pPr>
    </w:p>
    <w:p w:rsidR="001C6ABF" w:rsidRDefault="001C6ABF" w:rsidP="001C6ABF">
      <w:pPr>
        <w:ind w:firstLine="708"/>
        <w:jc w:val="both"/>
        <w:rPr>
          <w:sz w:val="24"/>
          <w:szCs w:val="24"/>
        </w:rPr>
      </w:pPr>
    </w:p>
    <w:p w:rsidR="001C6ABF" w:rsidRPr="00D65423" w:rsidRDefault="001C6ABF" w:rsidP="001C6ABF">
      <w:pPr>
        <w:spacing w:line="360" w:lineRule="auto"/>
        <w:ind w:firstLine="709"/>
        <w:jc w:val="both"/>
        <w:rPr>
          <w:sz w:val="24"/>
          <w:szCs w:val="24"/>
        </w:rPr>
      </w:pPr>
      <w:r w:rsidRPr="00D65423">
        <w:rPr>
          <w:sz w:val="24"/>
          <w:szCs w:val="24"/>
        </w:rPr>
        <w:t>Considerando, os Incisos IV e VII, Art.73 da Lei 1.417, de 13 de Março de 2012, que “Reestrutura O Regime Próprio De Previdência Social Do Município Jaciara/MT e, dá Outras Providências”;</w:t>
      </w:r>
    </w:p>
    <w:p w:rsidR="001C6ABF" w:rsidRPr="00D65423" w:rsidRDefault="001C6ABF" w:rsidP="001C6ABF">
      <w:pPr>
        <w:ind w:firstLine="708"/>
        <w:jc w:val="both"/>
        <w:rPr>
          <w:sz w:val="24"/>
          <w:szCs w:val="24"/>
        </w:rPr>
      </w:pPr>
    </w:p>
    <w:p w:rsidR="001C6ABF" w:rsidRPr="00D65423" w:rsidRDefault="001C6ABF" w:rsidP="001C6ABF">
      <w:pPr>
        <w:spacing w:line="360" w:lineRule="auto"/>
        <w:ind w:firstLine="709"/>
        <w:jc w:val="both"/>
        <w:rPr>
          <w:sz w:val="24"/>
          <w:szCs w:val="24"/>
        </w:rPr>
      </w:pPr>
      <w:r w:rsidRPr="00D65423">
        <w:rPr>
          <w:sz w:val="24"/>
          <w:szCs w:val="24"/>
        </w:rPr>
        <w:t xml:space="preserve">Considerando a deliberação e determinação em reunião extraordinária do Conselho Previdenciário, realizada em 20 de abril de 2023; </w:t>
      </w:r>
    </w:p>
    <w:p w:rsidR="001C6ABF" w:rsidRPr="00D65423" w:rsidRDefault="001C6ABF" w:rsidP="001C6ABF">
      <w:pPr>
        <w:spacing w:line="360" w:lineRule="auto"/>
        <w:jc w:val="both"/>
        <w:rPr>
          <w:sz w:val="24"/>
          <w:szCs w:val="24"/>
        </w:rPr>
      </w:pPr>
    </w:p>
    <w:p w:rsidR="001C6ABF" w:rsidRPr="00D65423" w:rsidRDefault="001C6ABF" w:rsidP="001C6ABF">
      <w:pPr>
        <w:spacing w:line="360" w:lineRule="auto"/>
        <w:jc w:val="both"/>
        <w:rPr>
          <w:sz w:val="24"/>
          <w:szCs w:val="24"/>
        </w:rPr>
      </w:pPr>
      <w:r w:rsidRPr="00D65423">
        <w:rPr>
          <w:sz w:val="24"/>
          <w:szCs w:val="24"/>
        </w:rPr>
        <w:tab/>
        <w:t xml:space="preserve">Considerando a minuta do Projeto de </w:t>
      </w:r>
      <w:r>
        <w:rPr>
          <w:sz w:val="24"/>
          <w:szCs w:val="24"/>
        </w:rPr>
        <w:t>L</w:t>
      </w:r>
      <w:r w:rsidRPr="00D65423">
        <w:rPr>
          <w:sz w:val="24"/>
          <w:szCs w:val="24"/>
        </w:rPr>
        <w:t>ei e seus anexos encaminhada à Câmara, pelo Executivo,</w:t>
      </w:r>
      <w:r>
        <w:rPr>
          <w:sz w:val="24"/>
          <w:szCs w:val="24"/>
        </w:rPr>
        <w:t xml:space="preserve"> (modelo proposto) </w:t>
      </w:r>
      <w:r w:rsidRPr="00D65423">
        <w:rPr>
          <w:sz w:val="24"/>
          <w:szCs w:val="24"/>
        </w:rPr>
        <w:t>rascunhado por esta assessoria e, lido em sessão ordinária dia 18 de abril, pela Câmara Municipal de Jaciara;</w:t>
      </w:r>
    </w:p>
    <w:p w:rsidR="001C6ABF" w:rsidRPr="00D65423" w:rsidRDefault="001C6ABF" w:rsidP="001C6ABF">
      <w:pPr>
        <w:spacing w:line="360" w:lineRule="auto"/>
        <w:jc w:val="both"/>
        <w:rPr>
          <w:sz w:val="24"/>
          <w:szCs w:val="24"/>
        </w:rPr>
      </w:pPr>
    </w:p>
    <w:p w:rsidR="001C6ABF" w:rsidRPr="00D65423" w:rsidRDefault="001C6ABF" w:rsidP="001C6ABF">
      <w:pPr>
        <w:spacing w:line="360" w:lineRule="auto"/>
        <w:jc w:val="both"/>
        <w:rPr>
          <w:sz w:val="24"/>
          <w:szCs w:val="24"/>
        </w:rPr>
      </w:pPr>
      <w:r w:rsidRPr="00D65423">
        <w:rPr>
          <w:sz w:val="24"/>
          <w:szCs w:val="24"/>
        </w:rPr>
        <w:tab/>
        <w:t xml:space="preserve">Considerando, que o contrato 06/2023 entre o Prev-Jaci e a empresa Agenda Assessoria, Planejamento e Informática, em seu objeto </w:t>
      </w:r>
      <w:r w:rsidRPr="007031F9">
        <w:rPr>
          <w:color w:val="000000" w:themeColor="text1"/>
          <w:sz w:val="24"/>
          <w:szCs w:val="24"/>
        </w:rPr>
        <w:t>é</w:t>
      </w:r>
      <w:r>
        <w:rPr>
          <w:color w:val="000000" w:themeColor="text1"/>
          <w:sz w:val="24"/>
          <w:szCs w:val="24"/>
        </w:rPr>
        <w:t xml:space="preserve"> a</w:t>
      </w:r>
      <w:r w:rsidRPr="00D65423">
        <w:rPr>
          <w:sz w:val="24"/>
          <w:szCs w:val="24"/>
        </w:rPr>
        <w:t xml:space="preserve"> Realização do cálculo Atuarial </w:t>
      </w:r>
      <w:bookmarkStart w:id="0" w:name="_GoBack"/>
      <w:r w:rsidRPr="00D65423">
        <w:rPr>
          <w:sz w:val="24"/>
          <w:szCs w:val="24"/>
        </w:rPr>
        <w:t>Anual;</w:t>
      </w:r>
    </w:p>
    <w:bookmarkEnd w:id="0"/>
    <w:p w:rsidR="001C6ABF" w:rsidRPr="00D65423" w:rsidRDefault="001C6ABF" w:rsidP="001C6ABF">
      <w:pPr>
        <w:spacing w:line="360" w:lineRule="auto"/>
        <w:jc w:val="both"/>
        <w:rPr>
          <w:sz w:val="24"/>
          <w:szCs w:val="24"/>
        </w:rPr>
      </w:pPr>
    </w:p>
    <w:p w:rsidR="001C6ABF" w:rsidRPr="00D65423" w:rsidRDefault="001C6ABF" w:rsidP="001C6ABF">
      <w:pPr>
        <w:spacing w:line="360" w:lineRule="auto"/>
        <w:jc w:val="both"/>
        <w:rPr>
          <w:sz w:val="24"/>
          <w:szCs w:val="24"/>
        </w:rPr>
      </w:pPr>
      <w:r w:rsidRPr="00D65423">
        <w:rPr>
          <w:sz w:val="24"/>
          <w:szCs w:val="24"/>
        </w:rPr>
        <w:tab/>
        <w:t>Considerando, a Carta Técnica 05/2023 de ciência e acordo, entre a Contratada Agenda Assessoria e Informática e a Contratante Prev-Jaci, cuja a finalidade é de reavaliação e projeção atuarial anual, atestada pelo Diretor dia 16/03/2023.</w:t>
      </w:r>
    </w:p>
    <w:p w:rsidR="001C6ABF" w:rsidRPr="00D65423" w:rsidRDefault="001C6ABF" w:rsidP="001C6ABF">
      <w:pPr>
        <w:spacing w:line="360" w:lineRule="auto"/>
        <w:jc w:val="both"/>
        <w:rPr>
          <w:b/>
          <w:sz w:val="24"/>
          <w:szCs w:val="24"/>
        </w:rPr>
      </w:pPr>
    </w:p>
    <w:p w:rsidR="001C6ABF" w:rsidRDefault="001C6ABF" w:rsidP="001C6ABF">
      <w:pPr>
        <w:spacing w:line="360" w:lineRule="auto"/>
        <w:jc w:val="both"/>
        <w:rPr>
          <w:b/>
          <w:sz w:val="24"/>
          <w:szCs w:val="24"/>
        </w:rPr>
      </w:pPr>
      <w:r w:rsidRPr="00D65423">
        <w:rPr>
          <w:b/>
          <w:sz w:val="24"/>
          <w:szCs w:val="24"/>
        </w:rPr>
        <w:t>RESOLVE:</w:t>
      </w:r>
    </w:p>
    <w:p w:rsidR="001C6ABF" w:rsidRPr="00D65423" w:rsidRDefault="001C6ABF" w:rsidP="001C6ABF">
      <w:pPr>
        <w:ind w:left="709"/>
        <w:jc w:val="both"/>
        <w:rPr>
          <w:b/>
          <w:sz w:val="24"/>
          <w:szCs w:val="24"/>
        </w:rPr>
      </w:pPr>
    </w:p>
    <w:p w:rsidR="001C6ABF" w:rsidRPr="00D65423" w:rsidRDefault="001C6ABF" w:rsidP="001C6ABF">
      <w:pPr>
        <w:spacing w:line="360" w:lineRule="auto"/>
        <w:ind w:firstLine="708"/>
        <w:jc w:val="both"/>
        <w:rPr>
          <w:b/>
          <w:sz w:val="24"/>
          <w:szCs w:val="24"/>
        </w:rPr>
      </w:pPr>
      <w:r w:rsidRPr="00D65423">
        <w:rPr>
          <w:b/>
          <w:sz w:val="24"/>
          <w:szCs w:val="24"/>
        </w:rPr>
        <w:t xml:space="preserve">Art. 1º </w:t>
      </w:r>
      <w:r w:rsidRPr="00D65423">
        <w:rPr>
          <w:sz w:val="24"/>
          <w:szCs w:val="24"/>
        </w:rPr>
        <w:t>Diante do não conhecimento pela Diretoria</w:t>
      </w:r>
      <w:r w:rsidRPr="00D65423">
        <w:rPr>
          <w:b/>
          <w:sz w:val="24"/>
          <w:szCs w:val="24"/>
        </w:rPr>
        <w:t xml:space="preserve">, </w:t>
      </w:r>
      <w:r w:rsidRPr="00D65423">
        <w:rPr>
          <w:sz w:val="24"/>
          <w:szCs w:val="24"/>
        </w:rPr>
        <w:t>pelo Conselho Previdenciário, referente ao anexo constante na Minuta do Projeto de Lei Municipal n.º 18 de 11 de abril de 2023, que trata da revisão da segregaçãode massa da Prev- Jaci.</w:t>
      </w:r>
    </w:p>
    <w:p w:rsidR="001C6ABF" w:rsidRPr="00D65423" w:rsidRDefault="001C6ABF" w:rsidP="001C6ABF">
      <w:pPr>
        <w:spacing w:line="360" w:lineRule="auto"/>
        <w:jc w:val="both"/>
        <w:rPr>
          <w:sz w:val="24"/>
          <w:szCs w:val="24"/>
        </w:rPr>
      </w:pPr>
    </w:p>
    <w:p w:rsidR="001C6ABF" w:rsidRPr="00D65423" w:rsidRDefault="001C6ABF" w:rsidP="001C6ABF">
      <w:pPr>
        <w:spacing w:line="360" w:lineRule="auto"/>
        <w:ind w:firstLine="708"/>
        <w:jc w:val="both"/>
        <w:rPr>
          <w:sz w:val="24"/>
          <w:szCs w:val="24"/>
        </w:rPr>
      </w:pPr>
      <w:r w:rsidRPr="00D65423">
        <w:rPr>
          <w:b/>
          <w:sz w:val="24"/>
          <w:szCs w:val="24"/>
        </w:rPr>
        <w:t>Art. 2</w:t>
      </w:r>
      <w:r w:rsidR="00CB026B">
        <w:rPr>
          <w:b/>
          <w:sz w:val="24"/>
          <w:szCs w:val="24"/>
        </w:rPr>
        <w:t>º</w:t>
      </w:r>
      <w:r w:rsidR="00CB026B" w:rsidRPr="0046453F">
        <w:rPr>
          <w:sz w:val="24"/>
          <w:szCs w:val="24"/>
        </w:rPr>
        <w:t>E</w:t>
      </w:r>
      <w:r w:rsidRPr="00D65423">
        <w:rPr>
          <w:sz w:val="24"/>
          <w:szCs w:val="24"/>
        </w:rPr>
        <w:t>, ainda, da não comunicação e do desconhecimento da parte interessada;</w:t>
      </w:r>
    </w:p>
    <w:p w:rsidR="001C6ABF" w:rsidRDefault="001C6ABF" w:rsidP="001C6ABF">
      <w:pPr>
        <w:spacing w:line="360" w:lineRule="auto"/>
        <w:ind w:firstLine="708"/>
        <w:jc w:val="both"/>
        <w:rPr>
          <w:sz w:val="24"/>
          <w:szCs w:val="24"/>
        </w:rPr>
      </w:pPr>
    </w:p>
    <w:p w:rsidR="001C6ABF" w:rsidRDefault="001C6ABF" w:rsidP="001C6ABF">
      <w:pPr>
        <w:spacing w:line="360" w:lineRule="auto"/>
        <w:ind w:firstLine="708"/>
        <w:jc w:val="both"/>
        <w:rPr>
          <w:sz w:val="24"/>
          <w:szCs w:val="24"/>
        </w:rPr>
      </w:pPr>
    </w:p>
    <w:p w:rsidR="006119A4" w:rsidRDefault="006119A4" w:rsidP="001C6ABF">
      <w:pPr>
        <w:spacing w:line="360" w:lineRule="auto"/>
        <w:ind w:firstLine="708"/>
        <w:jc w:val="both"/>
        <w:rPr>
          <w:sz w:val="24"/>
          <w:szCs w:val="24"/>
        </w:rPr>
      </w:pPr>
    </w:p>
    <w:p w:rsidR="001C6ABF" w:rsidRPr="00D65423" w:rsidRDefault="001C6ABF" w:rsidP="001C6ABF">
      <w:pPr>
        <w:spacing w:line="360" w:lineRule="auto"/>
        <w:ind w:firstLine="708"/>
        <w:jc w:val="both"/>
        <w:rPr>
          <w:sz w:val="24"/>
          <w:szCs w:val="24"/>
        </w:rPr>
      </w:pPr>
    </w:p>
    <w:p w:rsidR="001C6ABF" w:rsidRPr="00D65423" w:rsidRDefault="001C6ABF" w:rsidP="001C6ABF">
      <w:pPr>
        <w:spacing w:line="360" w:lineRule="auto"/>
        <w:ind w:firstLine="708"/>
        <w:jc w:val="both"/>
        <w:rPr>
          <w:sz w:val="24"/>
          <w:szCs w:val="24"/>
        </w:rPr>
      </w:pPr>
      <w:r w:rsidRPr="00D65423">
        <w:rPr>
          <w:b/>
          <w:sz w:val="24"/>
          <w:szCs w:val="24"/>
        </w:rPr>
        <w:t>Art. 3° -</w:t>
      </w:r>
      <w:r w:rsidRPr="00D65423">
        <w:rPr>
          <w:sz w:val="24"/>
          <w:szCs w:val="24"/>
        </w:rPr>
        <w:t xml:space="preserve">  Decide por</w:t>
      </w:r>
      <w:r>
        <w:rPr>
          <w:sz w:val="24"/>
          <w:szCs w:val="24"/>
        </w:rPr>
        <w:t xml:space="preserve"> unanimidade</w:t>
      </w:r>
      <w:r w:rsidRPr="00D65423">
        <w:rPr>
          <w:sz w:val="24"/>
          <w:szCs w:val="24"/>
        </w:rPr>
        <w:t xml:space="preserve">, solicitar a convocaçãoda </w:t>
      </w:r>
      <w:r>
        <w:rPr>
          <w:sz w:val="24"/>
          <w:szCs w:val="24"/>
        </w:rPr>
        <w:t>empresa</w:t>
      </w:r>
      <w:r w:rsidRPr="00D65423">
        <w:rPr>
          <w:sz w:val="24"/>
          <w:szCs w:val="24"/>
        </w:rPr>
        <w:t xml:space="preserve"> Agenda Assessoria, Planejamento e Informática, paraapresentar, explicar</w:t>
      </w:r>
      <w:r>
        <w:rPr>
          <w:sz w:val="24"/>
          <w:szCs w:val="24"/>
        </w:rPr>
        <w:t xml:space="preserve"> e </w:t>
      </w:r>
      <w:r w:rsidRPr="007031F9">
        <w:rPr>
          <w:color w:val="000000" w:themeColor="text1"/>
          <w:sz w:val="24"/>
          <w:szCs w:val="24"/>
        </w:rPr>
        <w:t xml:space="preserve">demonstrar </w:t>
      </w:r>
      <w:r w:rsidRPr="00D65423">
        <w:rPr>
          <w:sz w:val="24"/>
          <w:szCs w:val="24"/>
        </w:rPr>
        <w:t>mostrar a viabilidade financeira do estudo técnico da nova revisão da segregação de massa</w:t>
      </w:r>
      <w:r>
        <w:rPr>
          <w:sz w:val="24"/>
          <w:szCs w:val="24"/>
        </w:rPr>
        <w:t xml:space="preserve">, a Diretoria, </w:t>
      </w:r>
      <w:r w:rsidRPr="00D65423">
        <w:rPr>
          <w:sz w:val="24"/>
          <w:szCs w:val="24"/>
        </w:rPr>
        <w:t xml:space="preserve">Conselho e a Câmara Municipal contido no referido projeto. Tendo em vista, que não temos o conhecimento dos referidos relatórios. </w:t>
      </w:r>
    </w:p>
    <w:p w:rsidR="001C6ABF" w:rsidRPr="00D65423" w:rsidRDefault="001C6ABF" w:rsidP="001C6ABF">
      <w:pPr>
        <w:jc w:val="both"/>
        <w:rPr>
          <w:b/>
          <w:sz w:val="24"/>
          <w:szCs w:val="24"/>
        </w:rPr>
      </w:pPr>
    </w:p>
    <w:p w:rsidR="001C6ABF" w:rsidRPr="00D65423" w:rsidRDefault="001C6ABF" w:rsidP="001C6ABF">
      <w:pPr>
        <w:ind w:firstLine="708"/>
        <w:jc w:val="both"/>
        <w:rPr>
          <w:sz w:val="24"/>
          <w:szCs w:val="24"/>
        </w:rPr>
      </w:pPr>
      <w:r w:rsidRPr="00D65423">
        <w:rPr>
          <w:b/>
          <w:sz w:val="24"/>
          <w:szCs w:val="24"/>
        </w:rPr>
        <w:t>Art. 3º</w:t>
      </w:r>
      <w:r w:rsidRPr="00D65423">
        <w:rPr>
          <w:sz w:val="24"/>
          <w:szCs w:val="24"/>
        </w:rPr>
        <w:t xml:space="preserve"> -Esta Resolução entraem vigor na data de sua publicação.</w:t>
      </w:r>
    </w:p>
    <w:p w:rsidR="001C6ABF" w:rsidRPr="00D65423" w:rsidRDefault="001C6ABF" w:rsidP="001C6ABF">
      <w:pPr>
        <w:jc w:val="both"/>
        <w:rPr>
          <w:sz w:val="24"/>
          <w:szCs w:val="24"/>
        </w:rPr>
      </w:pPr>
    </w:p>
    <w:p w:rsidR="001C6ABF" w:rsidRPr="00D65423" w:rsidRDefault="001C6ABF" w:rsidP="001C6ABF">
      <w:pPr>
        <w:spacing w:line="360" w:lineRule="auto"/>
        <w:ind w:firstLine="708"/>
        <w:jc w:val="both"/>
        <w:rPr>
          <w:b/>
          <w:sz w:val="24"/>
          <w:szCs w:val="24"/>
        </w:rPr>
      </w:pPr>
      <w:r w:rsidRPr="00D65423">
        <w:rPr>
          <w:sz w:val="24"/>
          <w:szCs w:val="24"/>
        </w:rPr>
        <w:t>Registre-se, Publique-se, Cumpre-se</w:t>
      </w:r>
      <w:r w:rsidRPr="00D65423">
        <w:rPr>
          <w:b/>
          <w:sz w:val="24"/>
          <w:szCs w:val="24"/>
        </w:rPr>
        <w:t>.</w:t>
      </w:r>
    </w:p>
    <w:p w:rsidR="001C6ABF" w:rsidRDefault="001C6ABF" w:rsidP="001C6ABF">
      <w:pPr>
        <w:spacing w:line="360" w:lineRule="auto"/>
        <w:ind w:left="2832" w:firstLine="708"/>
        <w:jc w:val="right"/>
        <w:rPr>
          <w:sz w:val="24"/>
          <w:szCs w:val="24"/>
        </w:rPr>
      </w:pPr>
    </w:p>
    <w:p w:rsidR="001C6ABF" w:rsidRPr="00D65423" w:rsidRDefault="001C6ABF" w:rsidP="001C6ABF">
      <w:pPr>
        <w:spacing w:line="360" w:lineRule="auto"/>
        <w:ind w:left="2832" w:firstLine="708"/>
        <w:jc w:val="right"/>
        <w:rPr>
          <w:b/>
          <w:sz w:val="24"/>
          <w:szCs w:val="24"/>
        </w:rPr>
      </w:pPr>
      <w:r w:rsidRPr="00D65423">
        <w:rPr>
          <w:sz w:val="24"/>
          <w:szCs w:val="24"/>
        </w:rPr>
        <w:t xml:space="preserve">Jaciara-MT, </w:t>
      </w:r>
      <w:r>
        <w:rPr>
          <w:sz w:val="24"/>
          <w:szCs w:val="24"/>
        </w:rPr>
        <w:t>20 de abril</w:t>
      </w:r>
      <w:r w:rsidRPr="00D65423">
        <w:rPr>
          <w:sz w:val="24"/>
          <w:szCs w:val="24"/>
        </w:rPr>
        <w:t xml:space="preserve"> de 2023.</w:t>
      </w:r>
    </w:p>
    <w:p w:rsidR="001C6ABF" w:rsidRPr="00D65423" w:rsidRDefault="001C6ABF" w:rsidP="001C6ABF">
      <w:pPr>
        <w:spacing w:line="360" w:lineRule="auto"/>
        <w:jc w:val="both"/>
        <w:rPr>
          <w:b/>
          <w:sz w:val="24"/>
          <w:szCs w:val="24"/>
        </w:rPr>
      </w:pPr>
    </w:p>
    <w:p w:rsidR="001C6ABF" w:rsidRPr="00D65423" w:rsidRDefault="001C6ABF" w:rsidP="001C6ABF">
      <w:pPr>
        <w:spacing w:line="360" w:lineRule="auto"/>
        <w:jc w:val="both"/>
        <w:rPr>
          <w:b/>
          <w:sz w:val="24"/>
          <w:szCs w:val="24"/>
        </w:rPr>
      </w:pPr>
    </w:p>
    <w:p w:rsidR="001C6ABF" w:rsidRPr="00D65423" w:rsidRDefault="001C6ABF" w:rsidP="001C6ABF">
      <w:pPr>
        <w:jc w:val="both"/>
        <w:rPr>
          <w:b/>
          <w:sz w:val="24"/>
          <w:szCs w:val="24"/>
        </w:rPr>
      </w:pPr>
    </w:p>
    <w:p w:rsidR="001C6ABF" w:rsidRPr="00D65423" w:rsidRDefault="001C6ABF" w:rsidP="001C6ABF">
      <w:pPr>
        <w:ind w:left="1416" w:firstLine="708"/>
        <w:rPr>
          <w:b/>
          <w:sz w:val="24"/>
          <w:szCs w:val="24"/>
        </w:rPr>
      </w:pPr>
      <w:r w:rsidRPr="00D65423">
        <w:rPr>
          <w:b/>
          <w:sz w:val="24"/>
          <w:szCs w:val="24"/>
        </w:rPr>
        <w:t xml:space="preserve">                    Fabiano Marcos Canci</w:t>
      </w:r>
    </w:p>
    <w:p w:rsidR="001C6ABF" w:rsidRPr="00D65423" w:rsidRDefault="001C6ABF" w:rsidP="001C6ABF">
      <w:pPr>
        <w:ind w:left="708" w:hanging="708"/>
        <w:jc w:val="center"/>
        <w:rPr>
          <w:b/>
          <w:sz w:val="24"/>
          <w:szCs w:val="24"/>
        </w:rPr>
      </w:pPr>
      <w:r w:rsidRPr="00D65423">
        <w:rPr>
          <w:b/>
          <w:sz w:val="24"/>
          <w:szCs w:val="24"/>
        </w:rPr>
        <w:t>Presidente do Conselho</w:t>
      </w:r>
    </w:p>
    <w:p w:rsidR="001C6ABF" w:rsidRPr="00D65423" w:rsidRDefault="001C6ABF" w:rsidP="001C6ABF">
      <w:pPr>
        <w:ind w:left="708" w:hanging="708"/>
        <w:jc w:val="center"/>
        <w:rPr>
          <w:b/>
          <w:sz w:val="24"/>
          <w:szCs w:val="24"/>
        </w:rPr>
      </w:pPr>
    </w:p>
    <w:p w:rsidR="001C6ABF" w:rsidRPr="00D65423" w:rsidRDefault="001C6ABF" w:rsidP="001C6ABF">
      <w:pPr>
        <w:ind w:left="708" w:hanging="708"/>
        <w:jc w:val="center"/>
        <w:rPr>
          <w:b/>
          <w:sz w:val="24"/>
          <w:szCs w:val="24"/>
        </w:rPr>
      </w:pPr>
    </w:p>
    <w:p w:rsidR="001C6ABF" w:rsidRPr="00D65423" w:rsidRDefault="001C6ABF" w:rsidP="001C6ABF">
      <w:pPr>
        <w:ind w:left="708" w:hanging="708"/>
        <w:jc w:val="center"/>
        <w:rPr>
          <w:b/>
          <w:sz w:val="24"/>
          <w:szCs w:val="24"/>
        </w:rPr>
      </w:pPr>
    </w:p>
    <w:p w:rsidR="001C6ABF" w:rsidRPr="00D65423" w:rsidRDefault="001C6ABF" w:rsidP="001C6ABF">
      <w:pPr>
        <w:ind w:left="708" w:hanging="708"/>
        <w:jc w:val="center"/>
        <w:rPr>
          <w:b/>
          <w:sz w:val="24"/>
          <w:szCs w:val="24"/>
        </w:rPr>
      </w:pPr>
    </w:p>
    <w:p w:rsidR="001C6ABF" w:rsidRPr="00D65423" w:rsidRDefault="001C6ABF" w:rsidP="001C6ABF">
      <w:pPr>
        <w:ind w:left="708" w:hanging="708"/>
        <w:jc w:val="center"/>
        <w:rPr>
          <w:b/>
          <w:sz w:val="24"/>
          <w:szCs w:val="24"/>
        </w:rPr>
      </w:pPr>
      <w:r w:rsidRPr="00D65423">
        <w:rPr>
          <w:b/>
          <w:sz w:val="24"/>
          <w:szCs w:val="24"/>
        </w:rPr>
        <w:t>VeraliceTicianel de Godoi Bueno</w:t>
      </w:r>
    </w:p>
    <w:p w:rsidR="001C6ABF" w:rsidRPr="00D65423" w:rsidRDefault="001C6ABF" w:rsidP="001C6ABF">
      <w:pPr>
        <w:ind w:left="708" w:hanging="708"/>
        <w:jc w:val="center"/>
        <w:rPr>
          <w:b/>
          <w:sz w:val="24"/>
          <w:szCs w:val="24"/>
        </w:rPr>
      </w:pPr>
      <w:r w:rsidRPr="00D65423">
        <w:rPr>
          <w:b/>
          <w:sz w:val="24"/>
          <w:szCs w:val="24"/>
        </w:rPr>
        <w:t>Vice- Presidente do Conselho</w:t>
      </w:r>
    </w:p>
    <w:p w:rsidR="001C6ABF" w:rsidRPr="00D65423" w:rsidRDefault="001C6ABF" w:rsidP="001C6ABF">
      <w:pPr>
        <w:ind w:left="708" w:hanging="708"/>
        <w:jc w:val="center"/>
        <w:rPr>
          <w:b/>
          <w:sz w:val="24"/>
          <w:szCs w:val="24"/>
        </w:rPr>
      </w:pPr>
    </w:p>
    <w:p w:rsidR="001C6ABF" w:rsidRPr="00D65423" w:rsidRDefault="001C6ABF" w:rsidP="001C6ABF">
      <w:pPr>
        <w:ind w:left="708" w:hanging="708"/>
        <w:jc w:val="center"/>
        <w:rPr>
          <w:b/>
          <w:sz w:val="24"/>
          <w:szCs w:val="24"/>
        </w:rPr>
      </w:pPr>
    </w:p>
    <w:p w:rsidR="001C6ABF" w:rsidRPr="00D65423" w:rsidRDefault="001C6ABF" w:rsidP="001C6ABF">
      <w:pPr>
        <w:ind w:left="708" w:hanging="708"/>
        <w:rPr>
          <w:b/>
          <w:sz w:val="24"/>
          <w:szCs w:val="24"/>
        </w:rPr>
      </w:pPr>
      <w:r w:rsidRPr="00D65423">
        <w:rPr>
          <w:b/>
          <w:sz w:val="24"/>
          <w:szCs w:val="24"/>
        </w:rPr>
        <w:tab/>
      </w:r>
    </w:p>
    <w:p w:rsidR="001C6ABF" w:rsidRPr="00D65423" w:rsidRDefault="001C6ABF" w:rsidP="001C6ABF">
      <w:pPr>
        <w:ind w:left="708" w:hanging="708"/>
        <w:rPr>
          <w:b/>
          <w:sz w:val="24"/>
          <w:szCs w:val="24"/>
        </w:rPr>
      </w:pPr>
    </w:p>
    <w:p w:rsidR="001C6ABF" w:rsidRDefault="001C6ABF" w:rsidP="001C6ABF">
      <w:pPr>
        <w:ind w:left="708" w:hanging="708"/>
        <w:rPr>
          <w:b/>
          <w:sz w:val="24"/>
          <w:szCs w:val="24"/>
        </w:rPr>
      </w:pPr>
      <w:r w:rsidRPr="00D65423">
        <w:rPr>
          <w:b/>
          <w:sz w:val="24"/>
          <w:szCs w:val="24"/>
        </w:rPr>
        <w:t>Vanuberci F. Monteiro da Silva</w:t>
      </w:r>
      <w:r w:rsidR="00D72461">
        <w:rPr>
          <w:b/>
          <w:sz w:val="24"/>
          <w:szCs w:val="24"/>
        </w:rPr>
        <w:tab/>
      </w:r>
      <w:r w:rsidR="00D72461">
        <w:rPr>
          <w:b/>
          <w:sz w:val="24"/>
          <w:szCs w:val="24"/>
        </w:rPr>
        <w:tab/>
      </w:r>
      <w:r w:rsidRPr="00D65423">
        <w:rPr>
          <w:b/>
          <w:sz w:val="24"/>
          <w:szCs w:val="24"/>
        </w:rPr>
        <w:t>Jose Roberto Carneiro</w:t>
      </w:r>
    </w:p>
    <w:p w:rsidR="001C6ABF" w:rsidRPr="00D65423" w:rsidRDefault="001C6ABF" w:rsidP="001C6ABF">
      <w:pPr>
        <w:ind w:left="708" w:hanging="708"/>
        <w:rPr>
          <w:b/>
          <w:sz w:val="24"/>
          <w:szCs w:val="24"/>
        </w:rPr>
      </w:pPr>
    </w:p>
    <w:p w:rsidR="001C6ABF" w:rsidRPr="00D65423" w:rsidRDefault="001C6ABF" w:rsidP="001C6ABF">
      <w:pPr>
        <w:ind w:left="708" w:hanging="708"/>
        <w:rPr>
          <w:b/>
          <w:sz w:val="24"/>
          <w:szCs w:val="24"/>
        </w:rPr>
      </w:pPr>
    </w:p>
    <w:p w:rsidR="001C6ABF" w:rsidRPr="00D65423" w:rsidRDefault="001C6ABF" w:rsidP="001C6ABF">
      <w:pPr>
        <w:ind w:left="708" w:hanging="708"/>
        <w:rPr>
          <w:b/>
          <w:sz w:val="24"/>
          <w:szCs w:val="24"/>
        </w:rPr>
      </w:pPr>
    </w:p>
    <w:p w:rsidR="001C6ABF" w:rsidRPr="00D65423" w:rsidRDefault="001C6ABF" w:rsidP="001C6ABF">
      <w:pPr>
        <w:rPr>
          <w:b/>
          <w:sz w:val="24"/>
          <w:szCs w:val="24"/>
        </w:rPr>
      </w:pPr>
      <w:r w:rsidRPr="00D65423">
        <w:rPr>
          <w:b/>
          <w:sz w:val="24"/>
          <w:szCs w:val="24"/>
        </w:rPr>
        <w:t xml:space="preserve">Josimar Matsumoto </w:t>
      </w:r>
      <w:r w:rsidRPr="00D65423">
        <w:rPr>
          <w:b/>
          <w:sz w:val="24"/>
          <w:szCs w:val="24"/>
        </w:rPr>
        <w:tab/>
      </w:r>
      <w:r w:rsidRPr="00D65423">
        <w:rPr>
          <w:b/>
          <w:sz w:val="24"/>
          <w:szCs w:val="24"/>
        </w:rPr>
        <w:tab/>
      </w:r>
      <w:r w:rsidRPr="00D65423">
        <w:rPr>
          <w:b/>
          <w:sz w:val="24"/>
          <w:szCs w:val="24"/>
        </w:rPr>
        <w:tab/>
      </w:r>
      <w:r w:rsidRPr="00D65423">
        <w:rPr>
          <w:b/>
          <w:sz w:val="24"/>
          <w:szCs w:val="24"/>
        </w:rPr>
        <w:tab/>
      </w:r>
      <w:r w:rsidRPr="00D65423">
        <w:rPr>
          <w:b/>
          <w:sz w:val="24"/>
          <w:szCs w:val="24"/>
        </w:rPr>
        <w:tab/>
        <w:t>Claudécio Gonçalves da Silva</w:t>
      </w:r>
    </w:p>
    <w:p w:rsidR="001C6ABF" w:rsidRDefault="001C6ABF" w:rsidP="001C6ABF">
      <w:pPr>
        <w:ind w:left="708" w:hanging="708"/>
        <w:rPr>
          <w:b/>
          <w:sz w:val="24"/>
          <w:szCs w:val="24"/>
        </w:rPr>
      </w:pPr>
    </w:p>
    <w:p w:rsidR="001C6ABF" w:rsidRDefault="001C6ABF" w:rsidP="001C6ABF">
      <w:pPr>
        <w:ind w:left="708" w:hanging="708"/>
        <w:rPr>
          <w:b/>
          <w:sz w:val="24"/>
          <w:szCs w:val="24"/>
        </w:rPr>
      </w:pPr>
    </w:p>
    <w:p w:rsidR="001C6ABF" w:rsidRDefault="001C6ABF" w:rsidP="001C6ABF">
      <w:pPr>
        <w:ind w:left="708" w:hanging="708"/>
        <w:rPr>
          <w:b/>
          <w:sz w:val="24"/>
          <w:szCs w:val="24"/>
        </w:rPr>
      </w:pPr>
    </w:p>
    <w:p w:rsidR="001C6ABF" w:rsidRDefault="001C6ABF" w:rsidP="001C6ABF">
      <w:pPr>
        <w:ind w:left="708" w:hanging="708"/>
        <w:rPr>
          <w:b/>
          <w:sz w:val="24"/>
          <w:szCs w:val="24"/>
        </w:rPr>
      </w:pPr>
    </w:p>
    <w:p w:rsidR="001C6ABF" w:rsidRPr="00D65423" w:rsidRDefault="001C6ABF" w:rsidP="001C6ABF">
      <w:pPr>
        <w:ind w:left="708" w:hanging="708"/>
        <w:rPr>
          <w:b/>
          <w:sz w:val="24"/>
          <w:szCs w:val="24"/>
        </w:rPr>
      </w:pPr>
      <w:r w:rsidRPr="00D65423">
        <w:rPr>
          <w:b/>
          <w:sz w:val="24"/>
          <w:szCs w:val="24"/>
        </w:rPr>
        <w:t xml:space="preserve">Alderi F. Moraes   </w:t>
      </w:r>
    </w:p>
    <w:p w:rsidR="001C6ABF" w:rsidRPr="00D65423" w:rsidRDefault="001C6ABF" w:rsidP="001C6ABF">
      <w:pPr>
        <w:ind w:left="708" w:hanging="708"/>
        <w:rPr>
          <w:b/>
          <w:sz w:val="24"/>
          <w:szCs w:val="24"/>
        </w:rPr>
      </w:pPr>
    </w:p>
    <w:p w:rsidR="001C6ABF" w:rsidRPr="00D65423" w:rsidRDefault="001C6ABF" w:rsidP="001C6ABF">
      <w:pPr>
        <w:ind w:left="2124" w:firstLine="708"/>
        <w:rPr>
          <w:b/>
          <w:sz w:val="24"/>
          <w:szCs w:val="24"/>
        </w:rPr>
      </w:pPr>
    </w:p>
    <w:p w:rsidR="001C6ABF" w:rsidRPr="00D65423" w:rsidRDefault="001C6ABF" w:rsidP="001C6ABF">
      <w:pPr>
        <w:ind w:left="2124" w:firstLine="708"/>
        <w:rPr>
          <w:b/>
          <w:sz w:val="24"/>
          <w:szCs w:val="24"/>
        </w:rPr>
      </w:pPr>
    </w:p>
    <w:p w:rsidR="001C6ABF" w:rsidRPr="00D65423" w:rsidRDefault="001C6ABF" w:rsidP="001C6ABF">
      <w:pPr>
        <w:ind w:left="708" w:hanging="708"/>
        <w:rPr>
          <w:b/>
          <w:sz w:val="24"/>
          <w:szCs w:val="24"/>
        </w:rPr>
      </w:pPr>
    </w:p>
    <w:p w:rsidR="006A7A08" w:rsidRPr="00D65423" w:rsidRDefault="006A7A08" w:rsidP="007851F1">
      <w:pPr>
        <w:pStyle w:val="Ttulo"/>
        <w:jc w:val="left"/>
        <w:rPr>
          <w:sz w:val="24"/>
          <w:szCs w:val="24"/>
        </w:rPr>
      </w:pPr>
    </w:p>
    <w:sectPr w:rsidR="006A7A08" w:rsidRPr="00D65423" w:rsidSect="001D2417">
      <w:headerReference w:type="even" r:id="rId7"/>
      <w:headerReference w:type="default" r:id="rId8"/>
      <w:footerReference w:type="even" r:id="rId9"/>
      <w:footerReference w:type="default" r:id="rId10"/>
      <w:headerReference w:type="first" r:id="rId11"/>
      <w:footerReference w:type="first" r:id="rId12"/>
      <w:pgSz w:w="11906" w:h="16838"/>
      <w:pgMar w:top="141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0A2" w:rsidRDefault="001470A2" w:rsidP="00E00209">
      <w:r>
        <w:separator/>
      </w:r>
    </w:p>
  </w:endnote>
  <w:endnote w:type="continuationSeparator" w:id="1">
    <w:p w:rsidR="001470A2" w:rsidRDefault="001470A2" w:rsidP="00E0020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3D" w:rsidRDefault="00366B3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BD" w:rsidRDefault="00661B36" w:rsidP="007E22BD">
    <w:pPr>
      <w:pStyle w:val="Rodap"/>
      <w:rPr>
        <w:b/>
        <w:sz w:val="24"/>
      </w:rPr>
    </w:pPr>
    <w:r>
      <w:rPr>
        <w:b/>
        <w:sz w:val="16"/>
      </w:rPr>
      <w:t xml:space="preserve">Rua Potiguaras, 870 – Centro CEP: </w:t>
    </w:r>
    <w:r w:rsidR="00366B3D">
      <w:rPr>
        <w:b/>
        <w:sz w:val="16"/>
      </w:rPr>
      <w:t>78.820-000  Jaciara –MT FONE  (066</w:t>
    </w:r>
    <w:r>
      <w:rPr>
        <w:b/>
        <w:sz w:val="16"/>
      </w:rPr>
      <w:t xml:space="preserve">) </w:t>
    </w:r>
    <w:r w:rsidR="00366B3D">
      <w:rPr>
        <w:b/>
        <w:sz w:val="16"/>
      </w:rPr>
      <w:t>3</w:t>
    </w:r>
    <w:r>
      <w:rPr>
        <w:b/>
        <w:sz w:val="16"/>
      </w:rPr>
      <w:t xml:space="preserve">461-4416 – </w:t>
    </w:r>
    <w:r w:rsidR="00366B3D">
      <w:rPr>
        <w:b/>
        <w:sz w:val="16"/>
      </w:rPr>
      <w:t>EMAIL-contato@prevjaci.jaciara.mt.gov.br</w:t>
    </w:r>
  </w:p>
  <w:p w:rsidR="007E22BD" w:rsidRPr="007E22BD" w:rsidRDefault="001470A2" w:rsidP="007E22BD">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3D" w:rsidRDefault="00366B3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0A2" w:rsidRDefault="001470A2" w:rsidP="00E00209">
      <w:r>
        <w:separator/>
      </w:r>
    </w:p>
  </w:footnote>
  <w:footnote w:type="continuationSeparator" w:id="1">
    <w:p w:rsidR="001470A2" w:rsidRDefault="001470A2" w:rsidP="00E0020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3D" w:rsidRDefault="00366B3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2BD" w:rsidRDefault="009A35EF" w:rsidP="007E22BD">
    <w:pPr>
      <w:jc w:val="both"/>
      <w:rPr>
        <w:b/>
        <w:sz w:val="26"/>
      </w:rPr>
    </w:pPr>
    <w:r>
      <w:rPr>
        <w:b/>
        <w:noProof/>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4.7pt;margin-top:5.2pt;width:67.5pt;height:69pt;z-index:251660288" o:allowincell="f">
          <v:imagedata r:id="rId1" o:title=""/>
          <w10:wrap type="topAndBottom"/>
        </v:shape>
        <o:OLEObject Type="Embed" ProgID="PBrush" ShapeID="_x0000_s2049" DrawAspect="Content" ObjectID="_1756280826" r:id="rId2"/>
      </w:pict>
    </w:r>
  </w:p>
  <w:p w:rsidR="007E22BD" w:rsidRDefault="00661B36" w:rsidP="007E22BD">
    <w:pPr>
      <w:ind w:left="708"/>
      <w:jc w:val="both"/>
      <w:rPr>
        <w:b/>
        <w:sz w:val="26"/>
      </w:rPr>
    </w:pPr>
    <w:r>
      <w:rPr>
        <w:b/>
        <w:sz w:val="26"/>
      </w:rPr>
      <w:t>ESTADO DE MATO GROSSO</w:t>
    </w:r>
  </w:p>
  <w:p w:rsidR="007E22BD" w:rsidRDefault="00661B36" w:rsidP="007E22BD">
    <w:pPr>
      <w:ind w:left="708"/>
      <w:jc w:val="both"/>
      <w:rPr>
        <w:b/>
        <w:sz w:val="26"/>
      </w:rPr>
    </w:pPr>
    <w:r>
      <w:rPr>
        <w:b/>
        <w:sz w:val="26"/>
      </w:rPr>
      <w:t>PREFEITURA MUNICIPAL DE JACIARA</w:t>
    </w:r>
  </w:p>
  <w:p w:rsidR="007E22BD" w:rsidRDefault="00661B36" w:rsidP="007E22BD">
    <w:pPr>
      <w:ind w:left="708"/>
      <w:jc w:val="both"/>
      <w:rPr>
        <w:b/>
        <w:sz w:val="26"/>
      </w:rPr>
    </w:pPr>
    <w:r>
      <w:rPr>
        <w:b/>
        <w:sz w:val="26"/>
      </w:rPr>
      <w:t xml:space="preserve">PREV-JACI – FUNDO MUNICIPAL DE PREVIDÊNCIA SOCIAL </w:t>
    </w:r>
  </w:p>
  <w:p w:rsidR="007E22BD" w:rsidRDefault="00661B36" w:rsidP="007E22BD">
    <w:pPr>
      <w:ind w:left="708"/>
      <w:jc w:val="both"/>
      <w:rPr>
        <w:rFonts w:ascii="Arial" w:hAnsi="Arial"/>
        <w:b/>
        <w:sz w:val="18"/>
      </w:rPr>
    </w:pPr>
    <w:r>
      <w:rPr>
        <w:rFonts w:ascii="Arial" w:hAnsi="Arial"/>
        <w:b/>
        <w:sz w:val="18"/>
      </w:rPr>
      <w:t>AUTARQUIA CRIADA PELA LEI MUNICIPAL N.º 652/96 – CNPJ:  01.609.895/0001-29</w:t>
    </w:r>
  </w:p>
  <w:p w:rsidR="007E22BD" w:rsidRPr="007E22BD" w:rsidRDefault="001470A2" w:rsidP="007E22BD">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B3D" w:rsidRDefault="00366B3D">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F83FF3"/>
    <w:rsid w:val="00014B9D"/>
    <w:rsid w:val="00035075"/>
    <w:rsid w:val="00100EF3"/>
    <w:rsid w:val="001470A2"/>
    <w:rsid w:val="0017691F"/>
    <w:rsid w:val="001C6ABF"/>
    <w:rsid w:val="001D2417"/>
    <w:rsid w:val="001E2186"/>
    <w:rsid w:val="00204E83"/>
    <w:rsid w:val="00230F26"/>
    <w:rsid w:val="0027161A"/>
    <w:rsid w:val="00280035"/>
    <w:rsid w:val="00282E75"/>
    <w:rsid w:val="002A0A6B"/>
    <w:rsid w:val="002B08D0"/>
    <w:rsid w:val="002D3DE3"/>
    <w:rsid w:val="00300B6D"/>
    <w:rsid w:val="00325DAF"/>
    <w:rsid w:val="00366B3D"/>
    <w:rsid w:val="00380F30"/>
    <w:rsid w:val="00411BED"/>
    <w:rsid w:val="00424CED"/>
    <w:rsid w:val="00451112"/>
    <w:rsid w:val="004549D8"/>
    <w:rsid w:val="0046453F"/>
    <w:rsid w:val="00484339"/>
    <w:rsid w:val="004928C0"/>
    <w:rsid w:val="00497D28"/>
    <w:rsid w:val="004A4223"/>
    <w:rsid w:val="00576739"/>
    <w:rsid w:val="006119A4"/>
    <w:rsid w:val="00656B54"/>
    <w:rsid w:val="00661B36"/>
    <w:rsid w:val="006A59D8"/>
    <w:rsid w:val="006A7A08"/>
    <w:rsid w:val="00707BFF"/>
    <w:rsid w:val="00720212"/>
    <w:rsid w:val="007851F1"/>
    <w:rsid w:val="007B38BC"/>
    <w:rsid w:val="00814B47"/>
    <w:rsid w:val="008253D8"/>
    <w:rsid w:val="00833C0D"/>
    <w:rsid w:val="00837252"/>
    <w:rsid w:val="008D515B"/>
    <w:rsid w:val="00906607"/>
    <w:rsid w:val="009A35EF"/>
    <w:rsid w:val="009A789B"/>
    <w:rsid w:val="009C018C"/>
    <w:rsid w:val="00A4003B"/>
    <w:rsid w:val="00A654AA"/>
    <w:rsid w:val="00A92A28"/>
    <w:rsid w:val="00AA5775"/>
    <w:rsid w:val="00AB74E3"/>
    <w:rsid w:val="00AF5DF4"/>
    <w:rsid w:val="00B417F8"/>
    <w:rsid w:val="00B547C8"/>
    <w:rsid w:val="00BC54BB"/>
    <w:rsid w:val="00C135E9"/>
    <w:rsid w:val="00C74E58"/>
    <w:rsid w:val="00C96B1F"/>
    <w:rsid w:val="00CA1EB5"/>
    <w:rsid w:val="00CB026B"/>
    <w:rsid w:val="00CD1ED7"/>
    <w:rsid w:val="00D35C3C"/>
    <w:rsid w:val="00D35DDB"/>
    <w:rsid w:val="00D41A5F"/>
    <w:rsid w:val="00D62C2C"/>
    <w:rsid w:val="00D65423"/>
    <w:rsid w:val="00D72461"/>
    <w:rsid w:val="00E00209"/>
    <w:rsid w:val="00E005CA"/>
    <w:rsid w:val="00E025CD"/>
    <w:rsid w:val="00E20597"/>
    <w:rsid w:val="00E72765"/>
    <w:rsid w:val="00E80E36"/>
    <w:rsid w:val="00EE3031"/>
    <w:rsid w:val="00F051A4"/>
    <w:rsid w:val="00F23903"/>
    <w:rsid w:val="00F43AC4"/>
    <w:rsid w:val="00F45ADB"/>
    <w:rsid w:val="00F83FF3"/>
    <w:rsid w:val="00FF798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FF3"/>
    <w:pPr>
      <w:spacing w:after="0" w:line="240" w:lineRule="auto"/>
      <w:jc w:val="left"/>
    </w:pPr>
    <w:rPr>
      <w:rFonts w:ascii="Times New Roman" w:eastAsia="Times New Roman" w:hAnsi="Times New Roman" w:cs="Times New Roman"/>
      <w:sz w:val="20"/>
      <w:szCs w:val="20"/>
      <w:lang w:eastAsia="pt-BR"/>
    </w:rPr>
  </w:style>
  <w:style w:type="paragraph" w:styleId="Ttulo3">
    <w:name w:val="heading 3"/>
    <w:basedOn w:val="Normal"/>
    <w:next w:val="Normal"/>
    <w:link w:val="Ttulo3Char"/>
    <w:qFormat/>
    <w:rsid w:val="00707BFF"/>
    <w:pPr>
      <w:keepNext/>
      <w:jc w:val="right"/>
      <w:outlineLvl w:val="2"/>
    </w:pPr>
    <w:rPr>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83FF3"/>
    <w:pPr>
      <w:jc w:val="both"/>
    </w:pPr>
    <w:rPr>
      <w:sz w:val="28"/>
    </w:rPr>
  </w:style>
  <w:style w:type="character" w:customStyle="1" w:styleId="CorpodetextoChar">
    <w:name w:val="Corpo de texto Char"/>
    <w:basedOn w:val="Fontepargpadro"/>
    <w:link w:val="Corpodetexto"/>
    <w:rsid w:val="00F83FF3"/>
    <w:rPr>
      <w:rFonts w:ascii="Times New Roman" w:eastAsia="Times New Roman" w:hAnsi="Times New Roman" w:cs="Times New Roman"/>
      <w:sz w:val="28"/>
      <w:szCs w:val="20"/>
      <w:lang w:eastAsia="pt-BR"/>
    </w:rPr>
  </w:style>
  <w:style w:type="paragraph" w:styleId="Ttulo">
    <w:name w:val="Title"/>
    <w:basedOn w:val="Normal"/>
    <w:link w:val="TtuloChar"/>
    <w:qFormat/>
    <w:rsid w:val="00F83FF3"/>
    <w:pPr>
      <w:tabs>
        <w:tab w:val="left" w:pos="426"/>
      </w:tabs>
      <w:jc w:val="center"/>
    </w:pPr>
    <w:rPr>
      <w:b/>
      <w:sz w:val="40"/>
      <w:u w:val="single"/>
    </w:rPr>
  </w:style>
  <w:style w:type="character" w:customStyle="1" w:styleId="TtuloChar">
    <w:name w:val="Título Char"/>
    <w:basedOn w:val="Fontepargpadro"/>
    <w:link w:val="Ttulo"/>
    <w:rsid w:val="00F83FF3"/>
    <w:rPr>
      <w:rFonts w:ascii="Times New Roman" w:eastAsia="Times New Roman" w:hAnsi="Times New Roman" w:cs="Times New Roman"/>
      <w:b/>
      <w:sz w:val="40"/>
      <w:szCs w:val="20"/>
      <w:u w:val="single"/>
      <w:lang w:eastAsia="pt-BR"/>
    </w:rPr>
  </w:style>
  <w:style w:type="paragraph" w:styleId="Recuodecorpodetexto">
    <w:name w:val="Body Text Indent"/>
    <w:basedOn w:val="Normal"/>
    <w:link w:val="RecuodecorpodetextoChar"/>
    <w:rsid w:val="00F83FF3"/>
    <w:pPr>
      <w:ind w:left="4536"/>
      <w:jc w:val="both"/>
    </w:pPr>
    <w:rPr>
      <w:i/>
      <w:sz w:val="28"/>
    </w:rPr>
  </w:style>
  <w:style w:type="character" w:customStyle="1" w:styleId="RecuodecorpodetextoChar">
    <w:name w:val="Recuo de corpo de texto Char"/>
    <w:basedOn w:val="Fontepargpadro"/>
    <w:link w:val="Recuodecorpodetexto"/>
    <w:rsid w:val="00F83FF3"/>
    <w:rPr>
      <w:rFonts w:ascii="Times New Roman" w:eastAsia="Times New Roman" w:hAnsi="Times New Roman" w:cs="Times New Roman"/>
      <w:i/>
      <w:sz w:val="28"/>
      <w:szCs w:val="20"/>
      <w:lang w:eastAsia="pt-BR"/>
    </w:rPr>
  </w:style>
  <w:style w:type="paragraph" w:styleId="Cabealho">
    <w:name w:val="header"/>
    <w:basedOn w:val="Normal"/>
    <w:link w:val="CabealhoChar"/>
    <w:uiPriority w:val="99"/>
    <w:unhideWhenUsed/>
    <w:rsid w:val="00F83FF3"/>
    <w:pPr>
      <w:tabs>
        <w:tab w:val="center" w:pos="4252"/>
        <w:tab w:val="right" w:pos="8504"/>
      </w:tabs>
    </w:pPr>
  </w:style>
  <w:style w:type="character" w:customStyle="1" w:styleId="CabealhoChar">
    <w:name w:val="Cabeçalho Char"/>
    <w:basedOn w:val="Fontepargpadro"/>
    <w:link w:val="Cabealho"/>
    <w:uiPriority w:val="99"/>
    <w:rsid w:val="00F83FF3"/>
    <w:rPr>
      <w:rFonts w:ascii="Times New Roman" w:eastAsia="Times New Roman" w:hAnsi="Times New Roman" w:cs="Times New Roman"/>
      <w:sz w:val="20"/>
      <w:szCs w:val="20"/>
      <w:lang w:eastAsia="pt-BR"/>
    </w:rPr>
  </w:style>
  <w:style w:type="paragraph" w:styleId="Rodap">
    <w:name w:val="footer"/>
    <w:basedOn w:val="Normal"/>
    <w:link w:val="RodapChar"/>
    <w:unhideWhenUsed/>
    <w:rsid w:val="00F83FF3"/>
    <w:pPr>
      <w:tabs>
        <w:tab w:val="center" w:pos="4252"/>
        <w:tab w:val="right" w:pos="8504"/>
      </w:tabs>
    </w:pPr>
  </w:style>
  <w:style w:type="character" w:customStyle="1" w:styleId="RodapChar">
    <w:name w:val="Rodapé Char"/>
    <w:basedOn w:val="Fontepargpadro"/>
    <w:link w:val="Rodap"/>
    <w:rsid w:val="00F83FF3"/>
    <w:rPr>
      <w:rFonts w:ascii="Times New Roman" w:eastAsia="Times New Roman" w:hAnsi="Times New Roman" w:cs="Times New Roman"/>
      <w:sz w:val="20"/>
      <w:szCs w:val="20"/>
      <w:lang w:eastAsia="pt-BR"/>
    </w:rPr>
  </w:style>
  <w:style w:type="character" w:styleId="Hyperlink">
    <w:name w:val="Hyperlink"/>
    <w:basedOn w:val="Fontepargpadro"/>
    <w:rsid w:val="00F83FF3"/>
    <w:rPr>
      <w:color w:val="0000FF"/>
      <w:u w:val="single"/>
    </w:rPr>
  </w:style>
  <w:style w:type="paragraph" w:styleId="Textodebalo">
    <w:name w:val="Balloon Text"/>
    <w:basedOn w:val="Normal"/>
    <w:link w:val="TextodebaloChar"/>
    <w:uiPriority w:val="99"/>
    <w:semiHidden/>
    <w:unhideWhenUsed/>
    <w:rsid w:val="00CA1EB5"/>
    <w:rPr>
      <w:rFonts w:ascii="Segoe UI" w:hAnsi="Segoe UI" w:cs="Segoe UI"/>
      <w:sz w:val="18"/>
      <w:szCs w:val="18"/>
    </w:rPr>
  </w:style>
  <w:style w:type="character" w:customStyle="1" w:styleId="TextodebaloChar">
    <w:name w:val="Texto de balão Char"/>
    <w:basedOn w:val="Fontepargpadro"/>
    <w:link w:val="Textodebalo"/>
    <w:uiPriority w:val="99"/>
    <w:semiHidden/>
    <w:rsid w:val="00CA1EB5"/>
    <w:rPr>
      <w:rFonts w:ascii="Segoe UI" w:eastAsia="Times New Roman" w:hAnsi="Segoe UI" w:cs="Segoe UI"/>
      <w:sz w:val="18"/>
      <w:szCs w:val="18"/>
      <w:lang w:eastAsia="pt-BR"/>
    </w:rPr>
  </w:style>
  <w:style w:type="paragraph" w:styleId="SemEspaamento">
    <w:name w:val="No Spacing"/>
    <w:uiPriority w:val="1"/>
    <w:qFormat/>
    <w:rsid w:val="00484339"/>
    <w:pPr>
      <w:spacing w:after="0" w:line="240" w:lineRule="auto"/>
      <w:jc w:val="left"/>
    </w:pPr>
    <w:rPr>
      <w:rFonts w:ascii="Calibri" w:eastAsia="Calibri" w:hAnsi="Calibri" w:cs="Calibri"/>
      <w:color w:val="000000"/>
      <w:lang w:eastAsia="pt-BR"/>
    </w:rPr>
  </w:style>
  <w:style w:type="character" w:customStyle="1" w:styleId="Ttulo3Char">
    <w:name w:val="Título 3 Char"/>
    <w:basedOn w:val="Fontepargpadro"/>
    <w:link w:val="Ttulo3"/>
    <w:rsid w:val="00707BFF"/>
    <w:rPr>
      <w:rFonts w:ascii="Times New Roman" w:eastAsia="Times New Roman" w:hAnsi="Times New Roman" w:cs="Times New Roman"/>
      <w:b/>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CDF70-7773-4BE9-8C20-07C2E598C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2</Pages>
  <Words>330</Words>
  <Characters>1783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PREVJACI</cp:lastModifiedBy>
  <cp:revision>62</cp:revision>
  <cp:lastPrinted>2023-04-24T15:19:00Z</cp:lastPrinted>
  <dcterms:created xsi:type="dcterms:W3CDTF">2019-01-09T12:28:00Z</dcterms:created>
  <dcterms:modified xsi:type="dcterms:W3CDTF">2023-09-15T15:01:00Z</dcterms:modified>
</cp:coreProperties>
</file>